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84C7" w14:textId="77777777" w:rsidR="00D72BFE" w:rsidRPr="00E67A09" w:rsidRDefault="00467989" w:rsidP="00D72BFE">
      <w:pPr>
        <w:jc w:val="center"/>
        <w:rPr>
          <w:b/>
          <w:sz w:val="28"/>
          <w:szCs w:val="28"/>
        </w:rPr>
      </w:pPr>
      <w:r w:rsidRPr="00E67A09">
        <w:rPr>
          <w:rFonts w:hint="eastAsia"/>
          <w:b/>
          <w:sz w:val="28"/>
          <w:szCs w:val="28"/>
        </w:rPr>
        <w:t>Title (</w:t>
      </w:r>
      <w:smartTag w:uri="urn:schemas-microsoft-com:office:smarttags" w:element="chmetcnv">
        <w:smartTagPr>
          <w:attr w:name="UnitName" w:val="pt"/>
          <w:attr w:name="SourceValue" w:val="14"/>
          <w:attr w:name="HasSpace" w:val="True"/>
          <w:attr w:name="Negative" w:val="False"/>
          <w:attr w:name="NumberType" w:val="1"/>
          <w:attr w:name="TCSC" w:val="0"/>
        </w:smartTagPr>
        <w:r w:rsidRPr="00E67A09">
          <w:rPr>
            <w:rFonts w:hint="eastAsia"/>
            <w:b/>
            <w:sz w:val="28"/>
            <w:szCs w:val="28"/>
          </w:rPr>
          <w:t xml:space="preserve">14 </w:t>
        </w:r>
        <w:proofErr w:type="spellStart"/>
        <w:r w:rsidRPr="00E67A09">
          <w:rPr>
            <w:rFonts w:hint="eastAsia"/>
            <w:b/>
            <w:sz w:val="28"/>
            <w:szCs w:val="28"/>
          </w:rPr>
          <w:t>pt</w:t>
        </w:r>
      </w:smartTag>
      <w:proofErr w:type="spellEnd"/>
      <w:r w:rsidRPr="00E67A09">
        <w:rPr>
          <w:rFonts w:hint="eastAsia"/>
          <w:b/>
          <w:sz w:val="28"/>
          <w:szCs w:val="28"/>
        </w:rPr>
        <w:t xml:space="preserve">, Times New Roman, </w:t>
      </w:r>
      <w:r w:rsidR="00F55E7E" w:rsidRPr="00E67A09">
        <w:rPr>
          <w:rFonts w:hint="eastAsia"/>
          <w:b/>
          <w:sz w:val="28"/>
          <w:szCs w:val="28"/>
        </w:rPr>
        <w:t>b</w:t>
      </w:r>
      <w:r w:rsidRPr="00E67A09">
        <w:rPr>
          <w:rFonts w:hint="eastAsia"/>
          <w:b/>
          <w:sz w:val="28"/>
          <w:szCs w:val="28"/>
        </w:rPr>
        <w:t>old</w:t>
      </w:r>
      <w:r w:rsidR="00F55E7E" w:rsidRPr="00E67A09">
        <w:rPr>
          <w:rFonts w:hint="eastAsia"/>
          <w:b/>
          <w:sz w:val="28"/>
          <w:szCs w:val="28"/>
        </w:rPr>
        <w:t>, centered</w:t>
      </w:r>
      <w:r w:rsidRPr="00E67A09">
        <w:rPr>
          <w:rFonts w:hint="eastAsia"/>
          <w:b/>
          <w:sz w:val="28"/>
          <w:szCs w:val="28"/>
        </w:rPr>
        <w:t>)</w:t>
      </w:r>
    </w:p>
    <w:p w14:paraId="47739651" w14:textId="77777777" w:rsidR="00347BA9" w:rsidRDefault="00347BA9"/>
    <w:p w14:paraId="385A889A" w14:textId="77777777" w:rsidR="00D72BFE" w:rsidRPr="0083670E" w:rsidRDefault="00541D61" w:rsidP="00D72BFE">
      <w:pPr>
        <w:jc w:val="center"/>
      </w:pPr>
      <w:r w:rsidRPr="0083670E">
        <w:rPr>
          <w:rFonts w:hint="eastAsia"/>
        </w:rPr>
        <w:t>First Author</w:t>
      </w:r>
      <w:proofErr w:type="gramStart"/>
      <w:r w:rsidRPr="0083670E">
        <w:rPr>
          <w:rFonts w:hint="eastAsia"/>
          <w:vertAlign w:val="superscript"/>
        </w:rPr>
        <w:t>1</w:t>
      </w:r>
      <w:r w:rsidR="00DF68FA" w:rsidRPr="00B83411">
        <w:rPr>
          <w:rFonts w:eastAsia="Malgun Gothic" w:hint="eastAsia"/>
          <w:vertAlign w:val="superscript"/>
          <w:lang w:eastAsia="ko-KR"/>
        </w:rPr>
        <w:t>,</w:t>
      </w:r>
      <w:r w:rsidR="00DF68FA" w:rsidRPr="00B83411">
        <w:rPr>
          <w:rFonts w:eastAsia="Malgun Gothic" w:hint="eastAsia"/>
          <w:lang w:eastAsia="ko-KR"/>
        </w:rPr>
        <w:t>*</w:t>
      </w:r>
      <w:proofErr w:type="gramEnd"/>
      <w:r w:rsidRPr="0083670E">
        <w:rPr>
          <w:rFonts w:hint="eastAsia"/>
        </w:rPr>
        <w:t>, Second Author</w:t>
      </w:r>
      <w:r w:rsidRPr="0083670E">
        <w:rPr>
          <w:rFonts w:hint="eastAsia"/>
          <w:vertAlign w:val="superscript"/>
        </w:rPr>
        <w:t>2</w:t>
      </w:r>
      <w:r w:rsidRPr="0083670E">
        <w:rPr>
          <w:rFonts w:hint="eastAsia"/>
        </w:rPr>
        <w:t xml:space="preserve"> and Third Author</w:t>
      </w:r>
      <w:r w:rsidRPr="0083670E">
        <w:rPr>
          <w:rFonts w:hint="eastAsia"/>
          <w:vertAlign w:val="superscript"/>
        </w:rPr>
        <w:t>3</w:t>
      </w:r>
      <w:r w:rsidR="00467989" w:rsidRPr="0083670E">
        <w:rPr>
          <w:rFonts w:hint="eastAsia"/>
        </w:rPr>
        <w:t xml:space="preserve"> (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="00467989" w:rsidRPr="0083670E">
          <w:rPr>
            <w:rFonts w:hint="eastAsia"/>
          </w:rPr>
          <w:t>1</w:t>
        </w:r>
        <w:r w:rsidR="0083670E">
          <w:rPr>
            <w:rFonts w:hint="eastAsia"/>
          </w:rPr>
          <w:t>2</w:t>
        </w:r>
        <w:r w:rsidR="00467989" w:rsidRPr="0083670E">
          <w:rPr>
            <w:rFonts w:hint="eastAsia"/>
          </w:rPr>
          <w:t xml:space="preserve"> </w:t>
        </w:r>
        <w:proofErr w:type="spellStart"/>
        <w:r w:rsidR="00467989" w:rsidRPr="0083670E">
          <w:rPr>
            <w:rFonts w:hint="eastAsia"/>
          </w:rPr>
          <w:t>pt</w:t>
        </w:r>
      </w:smartTag>
      <w:proofErr w:type="spellEnd"/>
      <w:r w:rsidR="00467989" w:rsidRPr="0083670E">
        <w:rPr>
          <w:rFonts w:hint="eastAsia"/>
        </w:rPr>
        <w:t>, Times New Roman</w:t>
      </w:r>
      <w:r w:rsidR="008C6D49" w:rsidRPr="0083670E">
        <w:rPr>
          <w:rFonts w:hint="eastAsia"/>
        </w:rPr>
        <w:t>, normal, centered</w:t>
      </w:r>
      <w:r w:rsidR="00467989" w:rsidRPr="0083670E">
        <w:rPr>
          <w:rFonts w:hint="eastAsia"/>
        </w:rPr>
        <w:t>)</w:t>
      </w:r>
    </w:p>
    <w:p w14:paraId="04375A5C" w14:textId="77777777" w:rsidR="00D72BFE" w:rsidRDefault="00D72BFE"/>
    <w:p w14:paraId="5A9229CD" w14:textId="77777777" w:rsidR="00D72BFE" w:rsidRPr="0083670E" w:rsidRDefault="008C6D49" w:rsidP="00D72BFE">
      <w:pPr>
        <w:jc w:val="center"/>
        <w:rPr>
          <w:i/>
        </w:rPr>
      </w:pPr>
      <w:r w:rsidRPr="0083670E">
        <w:rPr>
          <w:rFonts w:hint="eastAsia"/>
          <w:i/>
          <w:vertAlign w:val="superscript"/>
        </w:rPr>
        <w:t>1</w:t>
      </w:r>
      <w:r w:rsidRPr="0083670E">
        <w:rPr>
          <w:rFonts w:hint="eastAsia"/>
          <w:i/>
        </w:rPr>
        <w:t>Affiliation</w:t>
      </w:r>
    </w:p>
    <w:p w14:paraId="345A8806" w14:textId="77777777" w:rsidR="008C6D49" w:rsidRPr="0083670E" w:rsidRDefault="008C6D49" w:rsidP="00D72BFE">
      <w:pPr>
        <w:jc w:val="center"/>
        <w:rPr>
          <w:i/>
        </w:rPr>
      </w:pPr>
      <w:r w:rsidRPr="0083670E">
        <w:rPr>
          <w:rFonts w:hint="eastAsia"/>
          <w:i/>
          <w:vertAlign w:val="superscript"/>
        </w:rPr>
        <w:t>2</w:t>
      </w:r>
      <w:r w:rsidRPr="0083670E">
        <w:rPr>
          <w:rFonts w:hint="eastAsia"/>
          <w:i/>
        </w:rPr>
        <w:t>Affiliation</w:t>
      </w:r>
    </w:p>
    <w:p w14:paraId="10210CE6" w14:textId="77777777" w:rsidR="008C6D49" w:rsidRPr="0083670E" w:rsidRDefault="008C6D49" w:rsidP="00D72BFE">
      <w:pPr>
        <w:jc w:val="center"/>
        <w:rPr>
          <w:i/>
        </w:rPr>
      </w:pPr>
      <w:r w:rsidRPr="0083670E">
        <w:rPr>
          <w:rFonts w:hint="eastAsia"/>
          <w:i/>
          <w:vertAlign w:val="superscript"/>
        </w:rPr>
        <w:t>3</w:t>
      </w:r>
      <w:r w:rsidRPr="0083670E">
        <w:rPr>
          <w:rFonts w:hint="eastAsia"/>
          <w:i/>
        </w:rPr>
        <w:t>Affiliation (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83670E">
          <w:rPr>
            <w:rFonts w:hint="eastAsia"/>
            <w:i/>
          </w:rPr>
          <w:t>1</w:t>
        </w:r>
        <w:r w:rsidR="0083670E">
          <w:rPr>
            <w:rFonts w:hint="eastAsia"/>
            <w:i/>
          </w:rPr>
          <w:t>2</w:t>
        </w:r>
        <w:r w:rsidRPr="0083670E">
          <w:rPr>
            <w:rFonts w:hint="eastAsia"/>
            <w:i/>
          </w:rPr>
          <w:t xml:space="preserve"> </w:t>
        </w:r>
        <w:proofErr w:type="spellStart"/>
        <w:r w:rsidRPr="0083670E">
          <w:rPr>
            <w:rFonts w:hint="eastAsia"/>
            <w:i/>
          </w:rPr>
          <w:t>pt</w:t>
        </w:r>
      </w:smartTag>
      <w:proofErr w:type="spellEnd"/>
      <w:r w:rsidRPr="0083670E">
        <w:rPr>
          <w:rFonts w:hint="eastAsia"/>
          <w:i/>
        </w:rPr>
        <w:t>, Times New Roman, Italic, centered)</w:t>
      </w:r>
    </w:p>
    <w:p w14:paraId="5EF8884D" w14:textId="77777777" w:rsidR="00467989" w:rsidRDefault="00467989"/>
    <w:p w14:paraId="7F91ED60" w14:textId="77777777" w:rsidR="0068144B" w:rsidRDefault="0068144B">
      <w:r>
        <w:rPr>
          <w:rFonts w:hint="eastAsia"/>
        </w:rPr>
        <w:t xml:space="preserve">Keywords: (at most 5 keywords,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>
          <w:rPr>
            <w:rFonts w:hint="eastAsia"/>
          </w:rPr>
          <w:t xml:space="preserve">12 </w:t>
        </w:r>
        <w:proofErr w:type="spellStart"/>
        <w:r>
          <w:rPr>
            <w:rFonts w:hint="eastAsia"/>
          </w:rPr>
          <w:t>pt</w:t>
        </w:r>
      </w:smartTag>
      <w:proofErr w:type="spellEnd"/>
      <w:r>
        <w:rPr>
          <w:rFonts w:hint="eastAsia"/>
        </w:rPr>
        <w:t>, Times New Roman)</w:t>
      </w:r>
    </w:p>
    <w:p w14:paraId="1C4C824D" w14:textId="77777777" w:rsidR="0068144B" w:rsidRDefault="0068144B"/>
    <w:p w14:paraId="3E2F725B" w14:textId="44B238BA" w:rsidR="00C16268" w:rsidRPr="00C16268" w:rsidRDefault="00C16268" w:rsidP="00C16268">
      <w:pPr>
        <w:ind w:firstLineChars="200" w:firstLine="480"/>
      </w:pPr>
      <w:r w:rsidRPr="00C16268">
        <w:rPr>
          <w:rFonts w:hint="eastAsia"/>
        </w:rPr>
        <w:t>Contributed abstract</w:t>
      </w:r>
      <w:r w:rsidRPr="00E67A09">
        <w:rPr>
          <w:rFonts w:hint="eastAsia"/>
        </w:rPr>
        <w:t xml:space="preserve">s </w:t>
      </w:r>
      <w:r w:rsidRPr="00E67A09">
        <w:t xml:space="preserve">must be </w:t>
      </w:r>
      <w:r w:rsidR="008A0123" w:rsidRPr="00E67A09">
        <w:rPr>
          <w:rFonts w:hint="eastAsia"/>
        </w:rPr>
        <w:t>prepared</w:t>
      </w:r>
      <w:r w:rsidR="001C14E3" w:rsidRPr="00E67A09">
        <w:rPr>
          <w:rFonts w:hint="eastAsia"/>
        </w:rPr>
        <w:t xml:space="preserve"> </w:t>
      </w:r>
      <w:r w:rsidRPr="00E67A09">
        <w:rPr>
          <w:color w:val="FF0000"/>
        </w:rPr>
        <w:t>in English</w:t>
      </w:r>
      <w:r w:rsidR="00736C78" w:rsidRPr="00E67A09">
        <w:rPr>
          <w:rFonts w:hint="eastAsia"/>
        </w:rPr>
        <w:t xml:space="preserve">. </w:t>
      </w:r>
      <w:r w:rsidR="00E67A09" w:rsidRPr="00E67A09">
        <w:t>The</w:t>
      </w:r>
      <w:r w:rsidR="00E67A09" w:rsidRPr="00E67A09">
        <w:rPr>
          <w:rFonts w:hint="eastAsia"/>
        </w:rPr>
        <w:t xml:space="preserve"> main text of abstract </w:t>
      </w:r>
      <w:r w:rsidR="00E67A09" w:rsidRPr="00E67A09">
        <w:t>should</w:t>
      </w:r>
      <w:r w:rsidR="00E67A09" w:rsidRPr="00E67A09">
        <w:rPr>
          <w:rFonts w:hint="eastAsia"/>
        </w:rPr>
        <w:t xml:space="preserve"> be </w:t>
      </w:r>
      <w:r w:rsidR="00E67A09" w:rsidRPr="00E67A09">
        <w:rPr>
          <w:rFonts w:hint="eastAsia"/>
          <w:color w:val="FF0000"/>
        </w:rPr>
        <w:t>less than 400 words</w:t>
      </w:r>
      <w:r w:rsidR="00E67A09" w:rsidRPr="00E67A09">
        <w:rPr>
          <w:rFonts w:hint="eastAsia"/>
        </w:rPr>
        <w:t xml:space="preserve"> (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="00E67A09" w:rsidRPr="00E67A09">
          <w:rPr>
            <w:rFonts w:hint="eastAsia"/>
          </w:rPr>
          <w:t xml:space="preserve">12 </w:t>
        </w:r>
        <w:proofErr w:type="spellStart"/>
        <w:r w:rsidR="00E67A09" w:rsidRPr="00E67A09">
          <w:rPr>
            <w:rFonts w:hint="eastAsia"/>
          </w:rPr>
          <w:t>pt</w:t>
        </w:r>
      </w:smartTag>
      <w:proofErr w:type="spellEnd"/>
      <w:r w:rsidR="00E67A09" w:rsidRPr="00E67A09">
        <w:rPr>
          <w:rFonts w:hint="eastAsia"/>
        </w:rPr>
        <w:t xml:space="preserve">, Times New Roman). </w:t>
      </w:r>
      <w:r w:rsidR="00E67A09" w:rsidRPr="003C0058">
        <w:rPr>
          <w:rFonts w:eastAsia="Malgun Gothic" w:hint="eastAsia"/>
          <w:lang w:eastAsia="ko-KR"/>
        </w:rPr>
        <w:t>Please prepare your abstract u</w:t>
      </w:r>
      <w:r w:rsidR="00E67A09" w:rsidRPr="00221D97">
        <w:rPr>
          <w:rFonts w:eastAsia="Malgun Gothic"/>
          <w:lang w:eastAsia="ko-KR"/>
        </w:rPr>
        <w:t>sing this template and submit it</w:t>
      </w:r>
      <w:r w:rsidR="00B83411" w:rsidRPr="00221D97">
        <w:rPr>
          <w:rFonts w:eastAsia="Malgun Gothic"/>
          <w:lang w:eastAsia="ko-KR"/>
        </w:rPr>
        <w:t xml:space="preserve"> </w:t>
      </w:r>
      <w:r w:rsidR="00E67A09" w:rsidRPr="00221D97">
        <w:rPr>
          <w:rFonts w:eastAsia="Malgun Gothic"/>
          <w:dstrike/>
          <w:lang w:eastAsia="ko-KR"/>
        </w:rPr>
        <w:t>by e-mail to</w:t>
      </w:r>
      <w:r w:rsidR="00DF68FA" w:rsidRPr="00221D97">
        <w:rPr>
          <w:rFonts w:eastAsia="Malgun Gothic"/>
          <w:dstrike/>
          <w:lang w:eastAsia="ko-KR"/>
        </w:rPr>
        <w:t>:</w:t>
      </w:r>
      <w:r w:rsidR="00DF68FA" w:rsidRPr="00221D97">
        <w:rPr>
          <w:dstrike/>
        </w:rPr>
        <w:t xml:space="preserve"> </w:t>
      </w:r>
      <w:r w:rsidR="00221D97" w:rsidRPr="00221D97">
        <w:rPr>
          <w:dstrike/>
        </w:rPr>
        <w:t>tubehydro@mt.mce.uec.ac.jp</w:t>
      </w:r>
      <w:r w:rsidR="00221D97" w:rsidRPr="00580EB4">
        <w:rPr>
          <w:rFonts w:eastAsia="游明朝"/>
          <w:lang w:eastAsia="ja-JP"/>
        </w:rPr>
        <w:t xml:space="preserve"> </w:t>
      </w:r>
      <w:r w:rsidR="00221D97" w:rsidRPr="00580EB4">
        <w:rPr>
          <w:rFonts w:eastAsia="游明朝"/>
          <w:b/>
          <w:bCs/>
          <w:lang w:eastAsia="ja-JP"/>
        </w:rPr>
        <w:t xml:space="preserve">via </w:t>
      </w:r>
      <w:hyperlink r:id="rId5" w:history="1">
        <w:r w:rsidR="00221D97" w:rsidRPr="00580EB4">
          <w:rPr>
            <w:rStyle w:val="a4"/>
            <w:rFonts w:eastAsia="游明朝"/>
            <w:b/>
            <w:bCs/>
            <w:lang w:eastAsia="ja-JP"/>
          </w:rPr>
          <w:t>https://tubehydro.confit.atlas.jp</w:t>
        </w:r>
      </w:hyperlink>
      <w:r w:rsidR="00DF68FA" w:rsidRPr="00580EB4">
        <w:rPr>
          <w:b/>
          <w:bCs/>
        </w:rPr>
        <w:t>.</w:t>
      </w:r>
      <w:r w:rsidR="00DF68FA" w:rsidRPr="00221D97">
        <w:t xml:space="preserve"> </w:t>
      </w:r>
      <w:r w:rsidR="00E67A09" w:rsidRPr="00221D97">
        <w:t>The due da</w:t>
      </w:r>
      <w:r w:rsidR="00E67A09" w:rsidRPr="00221D97">
        <w:rPr>
          <w:rFonts w:eastAsia="Malgun Gothic"/>
          <w:lang w:eastAsia="ko-KR"/>
        </w:rPr>
        <w:t>te</w:t>
      </w:r>
      <w:r w:rsidR="001D6BB0" w:rsidRPr="00221D97">
        <w:t xml:space="preserve"> for </w:t>
      </w:r>
      <w:r w:rsidR="00E67A09" w:rsidRPr="00221D97">
        <w:rPr>
          <w:rFonts w:eastAsia="Malgun Gothic"/>
          <w:lang w:eastAsia="ko-KR"/>
        </w:rPr>
        <w:t xml:space="preserve">the </w:t>
      </w:r>
      <w:r w:rsidR="001D6BB0" w:rsidRPr="00221D97">
        <w:t>one-page abstract submissio</w:t>
      </w:r>
      <w:r w:rsidR="001D6BB0">
        <w:t>n</w:t>
      </w:r>
      <w:r w:rsidR="001D6BB0">
        <w:rPr>
          <w:rFonts w:hint="eastAsia"/>
        </w:rPr>
        <w:t xml:space="preserve"> is</w:t>
      </w:r>
      <w:r w:rsidR="00DF68FA" w:rsidRPr="00B83411">
        <w:rPr>
          <w:rFonts w:eastAsia="Malgun Gothic" w:hint="eastAsia"/>
          <w:lang w:eastAsia="ko-KR"/>
        </w:rPr>
        <w:t xml:space="preserve"> </w:t>
      </w:r>
      <w:r w:rsidR="00386412">
        <w:rPr>
          <w:rFonts w:eastAsia="Malgun Gothic"/>
          <w:color w:val="FF0000"/>
          <w:lang w:eastAsia="ko-KR"/>
        </w:rPr>
        <w:t>February</w:t>
      </w:r>
      <w:r w:rsidR="00DF68FA" w:rsidRPr="00E67A09">
        <w:rPr>
          <w:rFonts w:eastAsia="Malgun Gothic" w:hint="eastAsia"/>
          <w:color w:val="FF0000"/>
          <w:lang w:eastAsia="ko-KR"/>
        </w:rPr>
        <w:t xml:space="preserve"> </w:t>
      </w:r>
      <w:r w:rsidR="00386412">
        <w:rPr>
          <w:rFonts w:eastAsia="Malgun Gothic"/>
          <w:color w:val="FF0000"/>
          <w:lang w:eastAsia="ko-KR"/>
        </w:rPr>
        <w:t>28</w:t>
      </w:r>
      <w:r w:rsidR="00DF68FA" w:rsidRPr="00E67A09">
        <w:rPr>
          <w:rFonts w:eastAsia="Malgun Gothic" w:hint="eastAsia"/>
          <w:color w:val="FF0000"/>
          <w:lang w:eastAsia="ko-KR"/>
        </w:rPr>
        <w:t>,</w:t>
      </w:r>
      <w:r w:rsidR="001D6BB0" w:rsidRPr="00E67A09">
        <w:rPr>
          <w:rFonts w:hint="eastAsia"/>
          <w:color w:val="FF0000"/>
        </w:rPr>
        <w:t xml:space="preserve"> 20</w:t>
      </w:r>
      <w:r w:rsidR="00B90B7D">
        <w:rPr>
          <w:color w:val="FF0000"/>
        </w:rPr>
        <w:t>2</w:t>
      </w:r>
      <w:r w:rsidR="00386412">
        <w:rPr>
          <w:color w:val="FF0000"/>
        </w:rPr>
        <w:t>2</w:t>
      </w:r>
      <w:r w:rsidR="001D6BB0">
        <w:rPr>
          <w:rFonts w:hint="eastAsia"/>
        </w:rPr>
        <w:t xml:space="preserve">. We are looking forward to receiving your </w:t>
      </w:r>
      <w:r w:rsidR="001D6BB0">
        <w:t>submission</w:t>
      </w:r>
      <w:r w:rsidR="001D6BB0">
        <w:rPr>
          <w:rFonts w:hint="eastAsia"/>
        </w:rPr>
        <w:t>.</w:t>
      </w:r>
    </w:p>
    <w:p w14:paraId="3D42D13E" w14:textId="77777777" w:rsidR="00822795" w:rsidRDefault="00822795" w:rsidP="00DC42DA">
      <w:pPr>
        <w:ind w:firstLineChars="200" w:firstLine="480"/>
        <w:rPr>
          <w:b/>
        </w:rPr>
      </w:pPr>
    </w:p>
    <w:sectPr w:rsidR="00822795" w:rsidSect="0083670E">
      <w:pgSz w:w="11906" w:h="16838" w:code="9"/>
      <w:pgMar w:top="1440" w:right="1418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18D"/>
    <w:multiLevelType w:val="hybridMultilevel"/>
    <w:tmpl w:val="CED0AE52"/>
    <w:lvl w:ilvl="0" w:tplc="AAFE4838">
      <w:start w:val="1"/>
      <w:numFmt w:val="decimal"/>
      <w:lvlText w:val="(%1)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46A"/>
    <w:rsid w:val="000142A2"/>
    <w:rsid w:val="00030396"/>
    <w:rsid w:val="00067BAE"/>
    <w:rsid w:val="000B55DA"/>
    <w:rsid w:val="000C713E"/>
    <w:rsid w:val="001170D6"/>
    <w:rsid w:val="001507B8"/>
    <w:rsid w:val="00195504"/>
    <w:rsid w:val="001B5B4F"/>
    <w:rsid w:val="001C14E3"/>
    <w:rsid w:val="001D6BB0"/>
    <w:rsid w:val="002152DE"/>
    <w:rsid w:val="00216A73"/>
    <w:rsid w:val="00221D97"/>
    <w:rsid w:val="0023646A"/>
    <w:rsid w:val="00266101"/>
    <w:rsid w:val="00277549"/>
    <w:rsid w:val="002A4559"/>
    <w:rsid w:val="002C6786"/>
    <w:rsid w:val="00311D4D"/>
    <w:rsid w:val="003257A9"/>
    <w:rsid w:val="00336B41"/>
    <w:rsid w:val="003426EF"/>
    <w:rsid w:val="00347BA9"/>
    <w:rsid w:val="0037111E"/>
    <w:rsid w:val="00386412"/>
    <w:rsid w:val="003A0674"/>
    <w:rsid w:val="003A0ADA"/>
    <w:rsid w:val="003A1FCD"/>
    <w:rsid w:val="003B5E73"/>
    <w:rsid w:val="003C0058"/>
    <w:rsid w:val="003E2F49"/>
    <w:rsid w:val="00403E1C"/>
    <w:rsid w:val="004046E8"/>
    <w:rsid w:val="004131F7"/>
    <w:rsid w:val="004444EF"/>
    <w:rsid w:val="00467989"/>
    <w:rsid w:val="00480DE7"/>
    <w:rsid w:val="00490438"/>
    <w:rsid w:val="004B3970"/>
    <w:rsid w:val="004B5800"/>
    <w:rsid w:val="004E158D"/>
    <w:rsid w:val="005053D8"/>
    <w:rsid w:val="00513F0B"/>
    <w:rsid w:val="00541D61"/>
    <w:rsid w:val="005444FD"/>
    <w:rsid w:val="00580EB4"/>
    <w:rsid w:val="005A0BD6"/>
    <w:rsid w:val="005B4B8A"/>
    <w:rsid w:val="005C0540"/>
    <w:rsid w:val="006416BE"/>
    <w:rsid w:val="00660A73"/>
    <w:rsid w:val="0068144B"/>
    <w:rsid w:val="00683EB7"/>
    <w:rsid w:val="00687E84"/>
    <w:rsid w:val="006C7AA3"/>
    <w:rsid w:val="00704AA5"/>
    <w:rsid w:val="007143BE"/>
    <w:rsid w:val="00736C78"/>
    <w:rsid w:val="007655EC"/>
    <w:rsid w:val="00773514"/>
    <w:rsid w:val="0078610D"/>
    <w:rsid w:val="00786AD0"/>
    <w:rsid w:val="008001AB"/>
    <w:rsid w:val="00822795"/>
    <w:rsid w:val="00832498"/>
    <w:rsid w:val="0083670E"/>
    <w:rsid w:val="00845D43"/>
    <w:rsid w:val="0086362C"/>
    <w:rsid w:val="00896F37"/>
    <w:rsid w:val="008A0123"/>
    <w:rsid w:val="008B705A"/>
    <w:rsid w:val="008C6D49"/>
    <w:rsid w:val="008E6DF0"/>
    <w:rsid w:val="00920952"/>
    <w:rsid w:val="00971721"/>
    <w:rsid w:val="009F54E9"/>
    <w:rsid w:val="00A72BBA"/>
    <w:rsid w:val="00A76BF6"/>
    <w:rsid w:val="00AA0ACC"/>
    <w:rsid w:val="00AB66F1"/>
    <w:rsid w:val="00AD6FF2"/>
    <w:rsid w:val="00AF432A"/>
    <w:rsid w:val="00B17FE7"/>
    <w:rsid w:val="00B46930"/>
    <w:rsid w:val="00B83411"/>
    <w:rsid w:val="00B90B7D"/>
    <w:rsid w:val="00BA64C8"/>
    <w:rsid w:val="00BB6CE2"/>
    <w:rsid w:val="00BE2A1E"/>
    <w:rsid w:val="00C16268"/>
    <w:rsid w:val="00C431A4"/>
    <w:rsid w:val="00C9413A"/>
    <w:rsid w:val="00CD3D1A"/>
    <w:rsid w:val="00CE25BC"/>
    <w:rsid w:val="00D03483"/>
    <w:rsid w:val="00D260DB"/>
    <w:rsid w:val="00D72BFE"/>
    <w:rsid w:val="00D8773D"/>
    <w:rsid w:val="00DB7AB9"/>
    <w:rsid w:val="00DC42DA"/>
    <w:rsid w:val="00DD7CDE"/>
    <w:rsid w:val="00DF68FA"/>
    <w:rsid w:val="00E1195D"/>
    <w:rsid w:val="00E37F69"/>
    <w:rsid w:val="00E67A09"/>
    <w:rsid w:val="00EA5B64"/>
    <w:rsid w:val="00EC1493"/>
    <w:rsid w:val="00EC62D0"/>
    <w:rsid w:val="00EC7A91"/>
    <w:rsid w:val="00F01904"/>
    <w:rsid w:val="00F26EEF"/>
    <w:rsid w:val="00F320FD"/>
    <w:rsid w:val="00F35170"/>
    <w:rsid w:val="00F36B57"/>
    <w:rsid w:val="00F52B3C"/>
    <w:rsid w:val="00F55E7E"/>
    <w:rsid w:val="00FA62D2"/>
    <w:rsid w:val="00FB4C3F"/>
    <w:rsid w:val="00FC560D"/>
    <w:rsid w:val="00FD39D2"/>
    <w:rsid w:val="00FD3B37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1DA8D"/>
  <w15:chartTrackingRefBased/>
  <w15:docId w15:val="{07FA7AED-DC07-4BD1-9A80-0B2109A8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46A"/>
    <w:pPr>
      <w:widowControl w:val="0"/>
      <w:jc w:val="both"/>
    </w:pPr>
    <w:rPr>
      <w:rFonts w:eastAsia="DFKai-SB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46A"/>
    <w:pPr>
      <w:widowControl w:val="0"/>
      <w:jc w:val="center"/>
    </w:pPr>
    <w:rPr>
      <w:rFonts w:eastAsia="DFKai-SB"/>
      <w:sz w:val="24"/>
    </w:rPr>
    <w:tblPr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tblPr/>
      <w:tcPr>
        <w:tcBorders>
          <w:right w:val="double" w:sz="4" w:space="0" w:color="auto"/>
        </w:tcBorders>
      </w:tcPr>
    </w:tblStylePr>
  </w:style>
  <w:style w:type="character" w:styleId="a4">
    <w:name w:val="Hyperlink"/>
    <w:uiPriority w:val="99"/>
    <w:rsid w:val="005C0540"/>
    <w:rPr>
      <w:color w:val="0000FF"/>
      <w:u w:val="single"/>
    </w:rPr>
  </w:style>
  <w:style w:type="character" w:styleId="a5">
    <w:name w:val="FollowedHyperlink"/>
    <w:rsid w:val="005C0540"/>
    <w:rPr>
      <w:color w:val="800080"/>
      <w:u w:val="single"/>
    </w:rPr>
  </w:style>
  <w:style w:type="character" w:styleId="a6">
    <w:name w:val="Unresolved Mention"/>
    <w:uiPriority w:val="99"/>
    <w:semiHidden/>
    <w:unhideWhenUsed/>
    <w:rsid w:val="00B9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behydro.confit.atlas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Dielectric barrier discharge (DBD) has been demonstrated to be competent for removing a variety of gaseous pollutants, such as</vt:lpstr>
      <vt:lpstr>Dielectric barrier discharge (DBD) has been demonstrated to be competent for removing a variety of gaseous pollutants, such as</vt:lpstr>
    </vt:vector>
  </TitlesOfParts>
  <Company> </Company>
  <LinksUpToDate>false</LinksUpToDate>
  <CharactersWithSpaces>732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mailto:tubehydro@mem.nsysu.edu.tw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Dielectric barrier discharge (DBD) has been demonstrated to be competent for removing a variety of gaseous pollutants, such as</dc:title>
  <dc:subject/>
  <dc:creator>陳信良</dc:creator>
  <cp:keywords/>
  <dc:description/>
  <cp:lastModifiedBy>utsumi@mail.saitama-u.ac.jp</cp:lastModifiedBy>
  <cp:revision>2</cp:revision>
  <cp:lastPrinted>2021-12-03T04:03:00Z</cp:lastPrinted>
  <dcterms:created xsi:type="dcterms:W3CDTF">2021-12-03T04:04:00Z</dcterms:created>
  <dcterms:modified xsi:type="dcterms:W3CDTF">2021-12-03T04:04:00Z</dcterms:modified>
</cp:coreProperties>
</file>